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D680720" w14:textId="77777777" w:rsidR="00811A55" w:rsidRPr="00086708" w:rsidRDefault="00811A55">
      <w:pPr>
        <w:pStyle w:val="MainText"/>
        <w:spacing w:line="276" w:lineRule="auto"/>
        <w:ind w:left="0"/>
        <w:rPr>
          <w:rFonts w:ascii="Calibri" w:eastAsia="Calibri" w:hAnsi="Calibri" w:cs="Calibri"/>
          <w:lang w:val="cs-CZ"/>
        </w:rPr>
      </w:pPr>
    </w:p>
    <w:p w14:paraId="2AE63124" w14:textId="77777777" w:rsidR="00811A55" w:rsidRPr="00086708" w:rsidRDefault="00811A55">
      <w:pPr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14:paraId="529B2E53" w14:textId="6AD960A5" w:rsidR="004B11B7" w:rsidRDefault="00AD6450" w:rsidP="009A1C76">
      <w:pPr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  <w:r w:rsidRPr="00AD6450">
        <w:rPr>
          <w:rFonts w:ascii="Calibri" w:eastAsia="Calibri" w:hAnsi="Calibri" w:cs="Calibri"/>
          <w:b/>
          <w:bCs/>
          <w:sz w:val="28"/>
          <w:szCs w:val="28"/>
          <w:lang w:val="cs-CZ"/>
        </w:rPr>
        <w:t>CBRE: Adient má ve Strakonicích nové vývojové a inovační centrum</w:t>
      </w:r>
    </w:p>
    <w:p w14:paraId="305D9773" w14:textId="77777777" w:rsidR="00AD6450" w:rsidRDefault="00AD6450" w:rsidP="009A1C76">
      <w:pPr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14:paraId="2D8E9A37" w14:textId="3C852EBF" w:rsidR="00551CBC" w:rsidRDefault="00674910" w:rsidP="004E2A97">
      <w:pPr>
        <w:jc w:val="both"/>
        <w:rPr>
          <w:rFonts w:ascii="Calibri" w:eastAsia="Calibri" w:hAnsi="Calibri" w:cs="Calibri"/>
          <w:lang w:val="cs-CZ"/>
        </w:rPr>
      </w:pPr>
      <w:r w:rsidRPr="00086708">
        <w:rPr>
          <w:rFonts w:ascii="Calibri" w:eastAsia="Calibri" w:hAnsi="Calibri" w:cs="Calibri"/>
          <w:lang w:val="cs-CZ"/>
        </w:rPr>
        <w:t xml:space="preserve">Praha </w:t>
      </w:r>
      <w:r w:rsidR="00931CBF">
        <w:rPr>
          <w:rFonts w:ascii="Calibri" w:eastAsia="Calibri" w:hAnsi="Calibri" w:cs="Calibri"/>
          <w:lang w:val="cs-CZ"/>
        </w:rPr>
        <w:t>5</w:t>
      </w:r>
      <w:bookmarkStart w:id="0" w:name="_GoBack"/>
      <w:bookmarkEnd w:id="0"/>
      <w:r w:rsidRPr="00086708">
        <w:rPr>
          <w:rFonts w:ascii="Calibri" w:eastAsia="Calibri" w:hAnsi="Calibri" w:cs="Calibri"/>
          <w:lang w:val="cs-CZ"/>
        </w:rPr>
        <w:t xml:space="preserve">. </w:t>
      </w:r>
      <w:r w:rsidR="001733E0">
        <w:rPr>
          <w:rFonts w:ascii="Calibri" w:eastAsia="Calibri" w:hAnsi="Calibri" w:cs="Calibri"/>
          <w:lang w:val="cs-CZ"/>
        </w:rPr>
        <w:t>prosince</w:t>
      </w:r>
      <w:r w:rsidR="00F642C2">
        <w:rPr>
          <w:rFonts w:ascii="Calibri" w:eastAsia="Calibri" w:hAnsi="Calibri" w:cs="Calibri"/>
          <w:lang w:val="cs-CZ"/>
        </w:rPr>
        <w:t xml:space="preserve"> </w:t>
      </w:r>
      <w:r w:rsidRPr="00086708">
        <w:rPr>
          <w:rFonts w:ascii="Calibri" w:eastAsia="Calibri" w:hAnsi="Calibri" w:cs="Calibri"/>
          <w:lang w:val="cs-CZ"/>
        </w:rPr>
        <w:t>2019 —</w:t>
      </w:r>
      <w:r w:rsidRPr="004B11B7">
        <w:rPr>
          <w:rFonts w:ascii="Calibri" w:eastAsia="Calibri" w:hAnsi="Calibri" w:cs="Calibri"/>
          <w:lang w:val="cs-CZ"/>
        </w:rPr>
        <w:t xml:space="preserve"> </w:t>
      </w:r>
      <w:r w:rsidR="00F83D0D" w:rsidRPr="00F83D0D">
        <w:rPr>
          <w:rFonts w:ascii="Calibri" w:eastAsia="Calibri" w:hAnsi="Calibri" w:cs="Calibri"/>
          <w:lang w:val="cs-CZ"/>
        </w:rPr>
        <w:t xml:space="preserve">Společnost CBRE, světový lídr v oblasti komerčních realitních služeb, </w:t>
      </w:r>
      <w:r w:rsidR="00CF6106" w:rsidRPr="00EA7F06">
        <w:rPr>
          <w:rFonts w:ascii="Calibri" w:eastAsia="Calibri" w:hAnsi="Calibri" w:cs="Calibri"/>
          <w:lang w:val="cs-CZ"/>
        </w:rPr>
        <w:t>zajišťovala projektový management</w:t>
      </w:r>
      <w:r w:rsidR="00F83D0D" w:rsidRPr="00F83D0D">
        <w:rPr>
          <w:rFonts w:ascii="Calibri" w:eastAsia="Calibri" w:hAnsi="Calibri" w:cs="Calibri"/>
          <w:lang w:val="cs-CZ"/>
        </w:rPr>
        <w:t xml:space="preserve"> výstavb</w:t>
      </w:r>
      <w:r w:rsidR="00CF6106">
        <w:rPr>
          <w:rFonts w:ascii="Calibri" w:eastAsia="Calibri" w:hAnsi="Calibri" w:cs="Calibri"/>
          <w:lang w:val="cs-CZ"/>
        </w:rPr>
        <w:t>y</w:t>
      </w:r>
      <w:r w:rsidR="00F83D0D" w:rsidRPr="00F83D0D">
        <w:rPr>
          <w:rFonts w:ascii="Calibri" w:eastAsia="Calibri" w:hAnsi="Calibri" w:cs="Calibri"/>
          <w:lang w:val="cs-CZ"/>
        </w:rPr>
        <w:t xml:space="preserve"> nového </w:t>
      </w:r>
      <w:r w:rsidR="00CF6106" w:rsidRPr="00EA7F06">
        <w:rPr>
          <w:rFonts w:ascii="Calibri" w:eastAsia="Calibri" w:hAnsi="Calibri" w:cs="Calibri"/>
          <w:lang w:val="cs-CZ"/>
        </w:rPr>
        <w:t xml:space="preserve">vývojového a </w:t>
      </w:r>
      <w:r w:rsidR="00F83D0D" w:rsidRPr="00EA7F06">
        <w:rPr>
          <w:rFonts w:ascii="Calibri" w:eastAsia="Calibri" w:hAnsi="Calibri" w:cs="Calibri"/>
          <w:lang w:val="cs-CZ"/>
        </w:rPr>
        <w:t xml:space="preserve">inovačního centra </w:t>
      </w:r>
      <w:r w:rsidR="00420792" w:rsidRPr="00EA7F06">
        <w:rPr>
          <w:rFonts w:ascii="Calibri" w:eastAsia="Calibri" w:hAnsi="Calibri" w:cs="Calibri"/>
          <w:lang w:val="cs-CZ"/>
        </w:rPr>
        <w:t xml:space="preserve">společnosti Adient, </w:t>
      </w:r>
      <w:r w:rsidR="00F83D0D" w:rsidRPr="00EA7F06">
        <w:rPr>
          <w:rFonts w:ascii="Calibri" w:eastAsia="Calibri" w:hAnsi="Calibri" w:cs="Calibri"/>
          <w:lang w:val="cs-CZ"/>
        </w:rPr>
        <w:t xml:space="preserve">českého výrobce </w:t>
      </w:r>
      <w:r w:rsidR="00CF6106" w:rsidRPr="00EA7F06">
        <w:rPr>
          <w:rFonts w:ascii="Calibri" w:eastAsia="Calibri" w:hAnsi="Calibri" w:cs="Calibri"/>
          <w:lang w:val="cs-CZ"/>
        </w:rPr>
        <w:t xml:space="preserve">průmyslových </w:t>
      </w:r>
      <w:r w:rsidR="00F83D0D" w:rsidRPr="00EA7F06">
        <w:rPr>
          <w:rFonts w:ascii="Calibri" w:eastAsia="Calibri" w:hAnsi="Calibri" w:cs="Calibri"/>
          <w:lang w:val="cs-CZ"/>
        </w:rPr>
        <w:t>textilií pro automobilový průmysl</w:t>
      </w:r>
      <w:r w:rsidR="00F83D0D" w:rsidRPr="00F83D0D">
        <w:rPr>
          <w:rFonts w:ascii="Calibri" w:eastAsia="Calibri" w:hAnsi="Calibri" w:cs="Calibri"/>
          <w:lang w:val="cs-CZ"/>
        </w:rPr>
        <w:t>.</w:t>
      </w:r>
    </w:p>
    <w:p w14:paraId="5D3C1CAC" w14:textId="6624E772" w:rsidR="00E70943" w:rsidRDefault="00E70943" w:rsidP="004E2A97">
      <w:pPr>
        <w:jc w:val="both"/>
        <w:rPr>
          <w:rFonts w:ascii="Calibri" w:eastAsia="Calibri" w:hAnsi="Calibri" w:cs="Calibri"/>
          <w:lang w:val="cs-CZ"/>
        </w:rPr>
      </w:pPr>
    </w:p>
    <w:p w14:paraId="103DF3A9" w14:textId="2BE8525A" w:rsidR="00E70943" w:rsidRDefault="00E70943" w:rsidP="00E70943">
      <w:pPr>
        <w:jc w:val="both"/>
        <w:rPr>
          <w:rFonts w:ascii="Calibri" w:eastAsia="Calibri" w:hAnsi="Calibri" w:cs="Calibri"/>
          <w:lang w:val="cs-CZ"/>
        </w:rPr>
      </w:pPr>
      <w:r w:rsidRPr="00E70943">
        <w:rPr>
          <w:rFonts w:ascii="Calibri" w:eastAsia="Calibri" w:hAnsi="Calibri" w:cs="Calibri"/>
          <w:lang w:val="cs-CZ"/>
        </w:rPr>
        <w:t>Moderní vývojové centrum o ploše 3 500 m</w:t>
      </w:r>
      <w:r w:rsidRPr="00E70943">
        <w:rPr>
          <w:rFonts w:ascii="Calibri" w:eastAsia="Calibri" w:hAnsi="Calibri" w:cs="Calibri"/>
          <w:vertAlign w:val="superscript"/>
          <w:lang w:val="cs-CZ"/>
        </w:rPr>
        <w:t>2</w:t>
      </w:r>
      <w:r w:rsidRPr="00E70943">
        <w:rPr>
          <w:rFonts w:ascii="Calibri" w:eastAsia="Calibri" w:hAnsi="Calibri" w:cs="Calibri"/>
          <w:lang w:val="cs-CZ"/>
        </w:rPr>
        <w:t xml:space="preserve"> nabízí zázemí pro výzkum a vývoj textilií pro automobilový průmysl a je součástí stávajícího výrobního areálu společnosti Adient. Ta svůj vývoj zaměřuje na nové technologie, postupy výroby a na využívání progresivních materiálů. Vyvíjené </w:t>
      </w:r>
      <w:r w:rsidRPr="00EA7F06">
        <w:rPr>
          <w:rFonts w:ascii="Calibri" w:eastAsia="Calibri" w:hAnsi="Calibri" w:cs="Calibri"/>
          <w:lang w:val="cs-CZ"/>
        </w:rPr>
        <w:t xml:space="preserve">technologie </w:t>
      </w:r>
      <w:r w:rsidR="00CF6106" w:rsidRPr="00EA7F06">
        <w:rPr>
          <w:rFonts w:ascii="Calibri" w:eastAsia="Calibri" w:hAnsi="Calibri" w:cs="Calibri"/>
          <w:lang w:val="cs-CZ"/>
        </w:rPr>
        <w:t xml:space="preserve">mimo jiné </w:t>
      </w:r>
      <w:r w:rsidRPr="00EA7F06">
        <w:rPr>
          <w:rFonts w:ascii="Calibri" w:eastAsia="Calibri" w:hAnsi="Calibri" w:cs="Calibri"/>
          <w:lang w:val="cs-CZ"/>
        </w:rPr>
        <w:t>usnadňují</w:t>
      </w:r>
      <w:r w:rsidRPr="00E70943">
        <w:rPr>
          <w:rFonts w:ascii="Calibri" w:eastAsia="Calibri" w:hAnsi="Calibri" w:cs="Calibri"/>
          <w:lang w:val="cs-CZ"/>
        </w:rPr>
        <w:t xml:space="preserve"> výrobu sedadel, zvyšují funkčnost a prodlužují jejich životnost a</w:t>
      </w:r>
      <w:r w:rsidR="00506343">
        <w:rPr>
          <w:rFonts w:ascii="Calibri" w:eastAsia="Calibri" w:hAnsi="Calibri" w:cs="Calibri"/>
          <w:lang w:val="cs-CZ"/>
        </w:rPr>
        <w:t> </w:t>
      </w:r>
      <w:r w:rsidRPr="00E70943">
        <w:rPr>
          <w:rFonts w:ascii="Calibri" w:eastAsia="Calibri" w:hAnsi="Calibri" w:cs="Calibri"/>
          <w:lang w:val="cs-CZ"/>
        </w:rPr>
        <w:t xml:space="preserve">jsou ohleduplné k životnímu prostředí. </w:t>
      </w:r>
    </w:p>
    <w:p w14:paraId="0680C679" w14:textId="77777777" w:rsidR="00B63B56" w:rsidRDefault="00B63B56" w:rsidP="00E70943">
      <w:pPr>
        <w:jc w:val="both"/>
        <w:rPr>
          <w:rFonts w:ascii="Calibri" w:eastAsia="Calibri" w:hAnsi="Calibri" w:cs="Calibri"/>
          <w:lang w:val="cs-CZ"/>
        </w:rPr>
      </w:pPr>
    </w:p>
    <w:p w14:paraId="30ED5848" w14:textId="77777777" w:rsidR="001733E0" w:rsidRDefault="00B63B56" w:rsidP="001733E0">
      <w:pPr>
        <w:jc w:val="both"/>
        <w:rPr>
          <w:rFonts w:ascii="Calibri" w:eastAsia="Calibri" w:hAnsi="Calibri" w:cs="Calibri"/>
          <w:b/>
          <w:bCs/>
          <w:lang w:val="cs-CZ"/>
        </w:rPr>
      </w:pPr>
      <w:r w:rsidRPr="00AA40B4">
        <w:rPr>
          <w:rFonts w:ascii="Calibri" w:eastAsia="Calibri" w:hAnsi="Calibri" w:cs="Calibri"/>
          <w:i/>
          <w:iCs/>
          <w:lang w:val="cs-CZ"/>
        </w:rPr>
        <w:t>„</w:t>
      </w:r>
      <w:r w:rsidR="00DD61A8">
        <w:rPr>
          <w:rFonts w:ascii="Calibri" w:eastAsia="Calibri" w:hAnsi="Calibri" w:cs="Calibri"/>
          <w:i/>
          <w:iCs/>
          <w:lang w:val="cs-CZ"/>
        </w:rPr>
        <w:t xml:space="preserve">Náš </w:t>
      </w:r>
      <w:r>
        <w:rPr>
          <w:rFonts w:ascii="Calibri" w:eastAsia="Calibri" w:hAnsi="Calibri" w:cs="Calibri"/>
          <w:i/>
          <w:iCs/>
          <w:lang w:val="cs-CZ"/>
        </w:rPr>
        <w:t xml:space="preserve">tým </w:t>
      </w:r>
      <w:proofErr w:type="spellStart"/>
      <w:r w:rsidR="00DD61A8">
        <w:rPr>
          <w:rFonts w:ascii="Calibri" w:eastAsia="Calibri" w:hAnsi="Calibri" w:cs="Calibri"/>
          <w:i/>
          <w:iCs/>
          <w:lang w:val="cs-CZ"/>
        </w:rPr>
        <w:t>Building</w:t>
      </w:r>
      <w:proofErr w:type="spellEnd"/>
      <w:r w:rsidR="00DD61A8">
        <w:rPr>
          <w:rFonts w:ascii="Calibri" w:eastAsia="Calibri" w:hAnsi="Calibri" w:cs="Calibri"/>
          <w:i/>
          <w:iCs/>
          <w:lang w:val="cs-CZ"/>
        </w:rPr>
        <w:t xml:space="preserve"> </w:t>
      </w:r>
      <w:proofErr w:type="spellStart"/>
      <w:r w:rsidR="00FA055A">
        <w:rPr>
          <w:rFonts w:ascii="Calibri" w:eastAsia="Calibri" w:hAnsi="Calibri" w:cs="Calibri"/>
          <w:i/>
          <w:iCs/>
          <w:lang w:val="cs-CZ"/>
        </w:rPr>
        <w:t>Consultancy</w:t>
      </w:r>
      <w:proofErr w:type="spellEnd"/>
      <w:r w:rsidRPr="00AA40B4">
        <w:rPr>
          <w:rFonts w:ascii="Calibri" w:eastAsia="Calibri" w:hAnsi="Calibri" w:cs="Calibri"/>
          <w:i/>
          <w:iCs/>
          <w:lang w:val="cs-CZ"/>
        </w:rPr>
        <w:t xml:space="preserve"> zajišťoval kompletní projektový management</w:t>
      </w:r>
      <w:r w:rsidR="00CF6106">
        <w:rPr>
          <w:rFonts w:ascii="Calibri" w:eastAsia="Calibri" w:hAnsi="Calibri" w:cs="Calibri"/>
          <w:i/>
          <w:iCs/>
          <w:lang w:val="cs-CZ"/>
        </w:rPr>
        <w:t xml:space="preserve"> </w:t>
      </w:r>
      <w:r w:rsidRPr="00AA40B4">
        <w:rPr>
          <w:rFonts w:ascii="Calibri" w:eastAsia="Calibri" w:hAnsi="Calibri" w:cs="Calibri"/>
          <w:i/>
          <w:iCs/>
          <w:lang w:val="cs-CZ"/>
        </w:rPr>
        <w:t xml:space="preserve">pro našeho </w:t>
      </w:r>
      <w:r w:rsidR="00A06D8F">
        <w:rPr>
          <w:rFonts w:ascii="Calibri" w:eastAsia="Calibri" w:hAnsi="Calibri" w:cs="Calibri"/>
          <w:i/>
          <w:iCs/>
          <w:lang w:val="cs-CZ"/>
        </w:rPr>
        <w:t xml:space="preserve">významného </w:t>
      </w:r>
      <w:r w:rsidRPr="00AA40B4">
        <w:rPr>
          <w:rFonts w:ascii="Calibri" w:eastAsia="Calibri" w:hAnsi="Calibri" w:cs="Calibri"/>
          <w:i/>
          <w:iCs/>
          <w:lang w:val="cs-CZ"/>
        </w:rPr>
        <w:t>klienta Adient</w:t>
      </w:r>
      <w:r w:rsidR="00DD61A8">
        <w:rPr>
          <w:rFonts w:ascii="Calibri" w:eastAsia="Calibri" w:hAnsi="Calibri" w:cs="Calibri"/>
          <w:i/>
          <w:iCs/>
          <w:lang w:val="cs-CZ"/>
        </w:rPr>
        <w:t xml:space="preserve"> Strakonice</w:t>
      </w:r>
      <w:r w:rsidRPr="00AA40B4">
        <w:rPr>
          <w:rFonts w:ascii="Calibri" w:eastAsia="Calibri" w:hAnsi="Calibri" w:cs="Calibri"/>
          <w:i/>
          <w:iCs/>
          <w:lang w:val="cs-CZ"/>
        </w:rPr>
        <w:t xml:space="preserve">. </w:t>
      </w:r>
      <w:r w:rsidR="001733E0">
        <w:rPr>
          <w:rFonts w:ascii="Calibri" w:eastAsia="Calibri" w:hAnsi="Calibri" w:cs="Calibri"/>
          <w:i/>
          <w:iCs/>
          <w:lang w:val="cs-CZ"/>
        </w:rPr>
        <w:t>S</w:t>
      </w:r>
      <w:r w:rsidRPr="00AA40B4">
        <w:rPr>
          <w:rFonts w:ascii="Calibri" w:eastAsia="Calibri" w:hAnsi="Calibri" w:cs="Calibri"/>
          <w:i/>
          <w:iCs/>
          <w:lang w:val="cs-CZ"/>
        </w:rPr>
        <w:t xml:space="preserve">ervis obsahoval vedení všech fází projektu. Koordinovali jsme </w:t>
      </w:r>
      <w:r w:rsidRPr="00EA7F06">
        <w:rPr>
          <w:rFonts w:ascii="Calibri" w:eastAsia="Calibri" w:hAnsi="Calibri" w:cs="Calibri"/>
          <w:i/>
          <w:iCs/>
          <w:lang w:val="cs-CZ"/>
        </w:rPr>
        <w:t>projektov</w:t>
      </w:r>
      <w:r w:rsidR="00CF6106" w:rsidRPr="00EA7F06">
        <w:rPr>
          <w:rFonts w:ascii="Calibri" w:eastAsia="Calibri" w:hAnsi="Calibri" w:cs="Calibri"/>
          <w:i/>
          <w:iCs/>
          <w:lang w:val="cs-CZ"/>
        </w:rPr>
        <w:t>ou</w:t>
      </w:r>
      <w:r w:rsidRPr="00EA7F06">
        <w:rPr>
          <w:rFonts w:ascii="Calibri" w:eastAsia="Calibri" w:hAnsi="Calibri" w:cs="Calibri"/>
          <w:i/>
          <w:iCs/>
          <w:lang w:val="cs-CZ"/>
        </w:rPr>
        <w:t xml:space="preserve"> činnost</w:t>
      </w:r>
      <w:r w:rsidRPr="00AA40B4">
        <w:rPr>
          <w:rFonts w:ascii="Calibri" w:eastAsia="Calibri" w:hAnsi="Calibri" w:cs="Calibri"/>
          <w:i/>
          <w:iCs/>
          <w:lang w:val="cs-CZ"/>
        </w:rPr>
        <w:t xml:space="preserve"> v</w:t>
      </w:r>
      <w:r w:rsidR="00DD61A8">
        <w:rPr>
          <w:rFonts w:ascii="Calibri" w:eastAsia="Calibri" w:hAnsi="Calibri" w:cs="Calibri"/>
          <w:i/>
          <w:iCs/>
          <w:lang w:val="cs-CZ"/>
        </w:rPr>
        <w:t xml:space="preserve"> rozsahu</w:t>
      </w:r>
      <w:r w:rsidRPr="00AA40B4">
        <w:rPr>
          <w:rFonts w:ascii="Calibri" w:eastAsia="Calibri" w:hAnsi="Calibri" w:cs="Calibri"/>
          <w:i/>
          <w:iCs/>
          <w:lang w:val="cs-CZ"/>
        </w:rPr>
        <w:t xml:space="preserve"> dokumentace pro stavební povolení</w:t>
      </w:r>
      <w:r w:rsidR="00DD61A8">
        <w:rPr>
          <w:rFonts w:ascii="Calibri" w:eastAsia="Calibri" w:hAnsi="Calibri" w:cs="Calibri"/>
          <w:i/>
          <w:iCs/>
          <w:lang w:val="cs-CZ"/>
        </w:rPr>
        <w:t>,</w:t>
      </w:r>
      <w:r w:rsidRPr="00AA40B4">
        <w:rPr>
          <w:rFonts w:ascii="Calibri" w:eastAsia="Calibri" w:hAnsi="Calibri" w:cs="Calibri"/>
          <w:i/>
          <w:iCs/>
          <w:lang w:val="cs-CZ"/>
        </w:rPr>
        <w:t xml:space="preserve"> tendrové</w:t>
      </w:r>
      <w:r w:rsidR="00DD61A8">
        <w:rPr>
          <w:rFonts w:ascii="Calibri" w:eastAsia="Calibri" w:hAnsi="Calibri" w:cs="Calibri"/>
          <w:i/>
          <w:iCs/>
          <w:lang w:val="cs-CZ"/>
        </w:rPr>
        <w:t xml:space="preserve"> a následně realizační</w:t>
      </w:r>
      <w:r w:rsidRPr="00AA40B4">
        <w:rPr>
          <w:rFonts w:ascii="Calibri" w:eastAsia="Calibri" w:hAnsi="Calibri" w:cs="Calibri"/>
          <w:i/>
          <w:iCs/>
          <w:lang w:val="cs-CZ"/>
        </w:rPr>
        <w:t xml:space="preserve"> dokumentace. </w:t>
      </w:r>
      <w:r w:rsidR="00CF6106">
        <w:rPr>
          <w:rFonts w:ascii="Calibri" w:eastAsia="Calibri" w:hAnsi="Calibri" w:cs="Calibri"/>
          <w:i/>
          <w:iCs/>
          <w:lang w:val="cs-CZ"/>
        </w:rPr>
        <w:t xml:space="preserve">Organizovali jsme </w:t>
      </w:r>
      <w:r w:rsidRPr="00AA40B4">
        <w:rPr>
          <w:rFonts w:ascii="Calibri" w:eastAsia="Calibri" w:hAnsi="Calibri" w:cs="Calibri"/>
          <w:i/>
          <w:iCs/>
          <w:lang w:val="cs-CZ"/>
        </w:rPr>
        <w:t xml:space="preserve">výběrové řízení na generálního zhotovitele stavby, </w:t>
      </w:r>
      <w:r w:rsidR="00CF6106">
        <w:rPr>
          <w:rFonts w:ascii="Calibri" w:eastAsia="Calibri" w:hAnsi="Calibri" w:cs="Calibri"/>
          <w:i/>
          <w:iCs/>
          <w:lang w:val="cs-CZ"/>
        </w:rPr>
        <w:t xml:space="preserve">včetně </w:t>
      </w:r>
      <w:r w:rsidRPr="00AA40B4">
        <w:rPr>
          <w:rFonts w:ascii="Calibri" w:eastAsia="Calibri" w:hAnsi="Calibri" w:cs="Calibri"/>
          <w:i/>
          <w:iCs/>
          <w:lang w:val="cs-CZ"/>
        </w:rPr>
        <w:t xml:space="preserve">vyhodnocení a </w:t>
      </w:r>
      <w:r w:rsidR="00DD61A8">
        <w:rPr>
          <w:rFonts w:ascii="Calibri" w:eastAsia="Calibri" w:hAnsi="Calibri" w:cs="Calibri"/>
          <w:i/>
          <w:iCs/>
          <w:lang w:val="cs-CZ"/>
        </w:rPr>
        <w:t>podpisu smlouvy o dílo</w:t>
      </w:r>
      <w:r w:rsidR="001733E0">
        <w:rPr>
          <w:rFonts w:ascii="Calibri" w:eastAsia="Calibri" w:hAnsi="Calibri" w:cs="Calibri"/>
          <w:i/>
          <w:iCs/>
          <w:lang w:val="cs-CZ"/>
        </w:rPr>
        <w:t xml:space="preserve">,“ </w:t>
      </w:r>
      <w:r w:rsidR="001733E0">
        <w:rPr>
          <w:rFonts w:ascii="Calibri" w:eastAsia="Calibri" w:hAnsi="Calibri" w:cs="Calibri"/>
          <w:lang w:val="cs-CZ"/>
        </w:rPr>
        <w:t xml:space="preserve">říká </w:t>
      </w:r>
      <w:r w:rsidR="001733E0" w:rsidRPr="00B63B56">
        <w:rPr>
          <w:rFonts w:ascii="Calibri" w:eastAsia="Calibri" w:hAnsi="Calibri" w:cs="Calibri"/>
          <w:b/>
          <w:bCs/>
          <w:lang w:val="cs-CZ"/>
        </w:rPr>
        <w:t xml:space="preserve">Jan Chloupek, Senior Project </w:t>
      </w:r>
      <w:proofErr w:type="spellStart"/>
      <w:r w:rsidR="001733E0" w:rsidRPr="00B63B56">
        <w:rPr>
          <w:rFonts w:ascii="Calibri" w:eastAsia="Calibri" w:hAnsi="Calibri" w:cs="Calibri"/>
          <w:b/>
          <w:bCs/>
          <w:lang w:val="cs-CZ"/>
        </w:rPr>
        <w:t>Manager</w:t>
      </w:r>
      <w:proofErr w:type="spellEnd"/>
      <w:r w:rsidR="001733E0" w:rsidRPr="00B63B56">
        <w:rPr>
          <w:rFonts w:ascii="Calibri" w:eastAsia="Calibri" w:hAnsi="Calibri" w:cs="Calibri"/>
          <w:b/>
          <w:bCs/>
          <w:lang w:val="cs-CZ"/>
        </w:rPr>
        <w:t xml:space="preserve"> </w:t>
      </w:r>
      <w:proofErr w:type="spellStart"/>
      <w:r w:rsidR="001733E0" w:rsidRPr="00B63B56">
        <w:rPr>
          <w:rFonts w:ascii="Calibri" w:eastAsia="Calibri" w:hAnsi="Calibri" w:cs="Calibri"/>
          <w:b/>
          <w:bCs/>
          <w:lang w:val="cs-CZ"/>
        </w:rPr>
        <w:t>Building</w:t>
      </w:r>
      <w:proofErr w:type="spellEnd"/>
      <w:r w:rsidR="001733E0" w:rsidRPr="00B63B56">
        <w:rPr>
          <w:rFonts w:ascii="Calibri" w:eastAsia="Calibri" w:hAnsi="Calibri" w:cs="Calibri"/>
          <w:b/>
          <w:bCs/>
          <w:lang w:val="cs-CZ"/>
        </w:rPr>
        <w:t xml:space="preserve"> </w:t>
      </w:r>
      <w:proofErr w:type="spellStart"/>
      <w:r w:rsidR="001733E0" w:rsidRPr="00B63B56">
        <w:rPr>
          <w:rFonts w:ascii="Calibri" w:eastAsia="Calibri" w:hAnsi="Calibri" w:cs="Calibri"/>
          <w:b/>
          <w:bCs/>
          <w:lang w:val="cs-CZ"/>
        </w:rPr>
        <w:t>Consultancy</w:t>
      </w:r>
      <w:proofErr w:type="spellEnd"/>
      <w:r w:rsidR="001733E0" w:rsidRPr="00B63B56">
        <w:rPr>
          <w:rFonts w:ascii="Calibri" w:eastAsia="Calibri" w:hAnsi="Calibri" w:cs="Calibri"/>
          <w:b/>
          <w:bCs/>
          <w:lang w:val="cs-CZ"/>
        </w:rPr>
        <w:t xml:space="preserve"> společnosti CBRE.</w:t>
      </w:r>
    </w:p>
    <w:p w14:paraId="4E9C8F9D" w14:textId="1601A387" w:rsidR="001733E0" w:rsidRDefault="00DD61A8" w:rsidP="00B63B56">
      <w:pPr>
        <w:jc w:val="both"/>
        <w:rPr>
          <w:rFonts w:ascii="Calibri" w:eastAsia="Calibri" w:hAnsi="Calibri" w:cs="Calibri"/>
          <w:i/>
          <w:iCs/>
          <w:lang w:val="cs-CZ"/>
        </w:rPr>
      </w:pPr>
      <w:r>
        <w:rPr>
          <w:rFonts w:ascii="Calibri" w:eastAsia="Calibri" w:hAnsi="Calibri" w:cs="Calibri"/>
          <w:i/>
          <w:iCs/>
          <w:lang w:val="cs-CZ"/>
        </w:rPr>
        <w:t xml:space="preserve"> </w:t>
      </w:r>
    </w:p>
    <w:p w14:paraId="76D3E567" w14:textId="77777777" w:rsidR="001733E0" w:rsidRDefault="001733E0" w:rsidP="001733E0">
      <w:pPr>
        <w:jc w:val="both"/>
        <w:rPr>
          <w:rFonts w:ascii="Calibri" w:eastAsia="Calibri" w:hAnsi="Calibri" w:cs="Calibri"/>
          <w:lang w:val="cs-CZ"/>
        </w:rPr>
      </w:pPr>
      <w:r w:rsidRPr="00E70943">
        <w:rPr>
          <w:rFonts w:ascii="Calibri" w:eastAsia="Calibri" w:hAnsi="Calibri" w:cs="Calibri"/>
          <w:lang w:val="cs-CZ"/>
        </w:rPr>
        <w:t xml:space="preserve">Význam </w:t>
      </w:r>
      <w:r>
        <w:rPr>
          <w:rFonts w:ascii="Calibri" w:eastAsia="Calibri" w:hAnsi="Calibri" w:cs="Calibri"/>
          <w:lang w:val="cs-CZ"/>
        </w:rPr>
        <w:t xml:space="preserve">vývojového a </w:t>
      </w:r>
      <w:r w:rsidRPr="00E70943">
        <w:rPr>
          <w:rFonts w:ascii="Calibri" w:eastAsia="Calibri" w:hAnsi="Calibri" w:cs="Calibri"/>
          <w:lang w:val="cs-CZ"/>
        </w:rPr>
        <w:t xml:space="preserve">inovačního centra je celosvětový. Pracuje v něm více než sto odborníků na design, technologie a výrobu vzorků. </w:t>
      </w:r>
      <w:r>
        <w:rPr>
          <w:rFonts w:ascii="Calibri" w:eastAsia="Calibri" w:hAnsi="Calibri" w:cs="Calibri"/>
          <w:lang w:val="cs-CZ"/>
        </w:rPr>
        <w:t>C</w:t>
      </w:r>
      <w:r w:rsidRPr="00E70943">
        <w:rPr>
          <w:rFonts w:ascii="Calibri" w:eastAsia="Calibri" w:hAnsi="Calibri" w:cs="Calibri"/>
          <w:lang w:val="cs-CZ"/>
        </w:rPr>
        <w:t>entrum rovněž úzce spolupracuje s výzkumnými ústavy a</w:t>
      </w:r>
      <w:r>
        <w:rPr>
          <w:rFonts w:ascii="Calibri" w:eastAsia="Calibri" w:hAnsi="Calibri" w:cs="Calibri"/>
          <w:lang w:val="cs-CZ"/>
        </w:rPr>
        <w:t> </w:t>
      </w:r>
      <w:r w:rsidRPr="00E70943">
        <w:rPr>
          <w:rFonts w:ascii="Calibri" w:eastAsia="Calibri" w:hAnsi="Calibri" w:cs="Calibri"/>
          <w:lang w:val="cs-CZ"/>
        </w:rPr>
        <w:t>univerzitami, nejvíce s Technickou univerzitou v Liberci.</w:t>
      </w:r>
    </w:p>
    <w:p w14:paraId="5E77BAC9" w14:textId="3A149874" w:rsidR="001733E0" w:rsidRDefault="001733E0" w:rsidP="00B63B56">
      <w:pPr>
        <w:jc w:val="both"/>
        <w:rPr>
          <w:rFonts w:ascii="Calibri" w:eastAsia="Calibri" w:hAnsi="Calibri" w:cs="Calibri"/>
          <w:i/>
          <w:iCs/>
          <w:lang w:val="cs-CZ"/>
        </w:rPr>
      </w:pPr>
    </w:p>
    <w:p w14:paraId="3E51EFF3" w14:textId="43855D35" w:rsidR="00B63B56" w:rsidRDefault="001733E0" w:rsidP="00B63B56">
      <w:pPr>
        <w:jc w:val="both"/>
        <w:rPr>
          <w:rFonts w:ascii="Calibri" w:eastAsia="Calibri" w:hAnsi="Calibri" w:cs="Calibri"/>
          <w:b/>
          <w:bCs/>
          <w:lang w:val="cs-CZ"/>
        </w:rPr>
      </w:pPr>
      <w:r w:rsidRPr="001733E0">
        <w:rPr>
          <w:rFonts w:ascii="Calibri" w:eastAsia="Calibri" w:hAnsi="Calibri" w:cs="Calibri"/>
          <w:b/>
          <w:bCs/>
          <w:lang w:val="cs-CZ"/>
        </w:rPr>
        <w:t>Jan Chloupek</w:t>
      </w:r>
      <w:r w:rsidRPr="001733E0">
        <w:rPr>
          <w:rFonts w:ascii="Calibri" w:eastAsia="Calibri" w:hAnsi="Calibri" w:cs="Calibri"/>
          <w:lang w:val="cs-CZ"/>
        </w:rPr>
        <w:t xml:space="preserve"> dále do</w:t>
      </w:r>
      <w:r w:rsidR="00AA58A7">
        <w:rPr>
          <w:rFonts w:ascii="Calibri" w:eastAsia="Calibri" w:hAnsi="Calibri" w:cs="Calibri"/>
          <w:lang w:val="cs-CZ"/>
        </w:rPr>
        <w:t>plňuje</w:t>
      </w:r>
      <w:r>
        <w:rPr>
          <w:rFonts w:ascii="Calibri" w:eastAsia="Calibri" w:hAnsi="Calibri" w:cs="Calibri"/>
          <w:i/>
          <w:iCs/>
          <w:lang w:val="cs-CZ"/>
        </w:rPr>
        <w:t>: „</w:t>
      </w:r>
      <w:r w:rsidR="00DD61A8">
        <w:rPr>
          <w:rFonts w:ascii="Calibri" w:eastAsia="Calibri" w:hAnsi="Calibri" w:cs="Calibri"/>
          <w:i/>
          <w:iCs/>
          <w:lang w:val="cs-CZ"/>
        </w:rPr>
        <w:t xml:space="preserve">V průběhu realizační fáze náš tým zajišťoval funkci </w:t>
      </w:r>
      <w:r w:rsidR="00506343">
        <w:rPr>
          <w:rFonts w:ascii="Calibri" w:eastAsia="Calibri" w:hAnsi="Calibri" w:cs="Calibri"/>
          <w:i/>
          <w:iCs/>
          <w:lang w:val="cs-CZ"/>
        </w:rPr>
        <w:t>t</w:t>
      </w:r>
      <w:r w:rsidR="00DD61A8">
        <w:rPr>
          <w:rFonts w:ascii="Calibri" w:eastAsia="Calibri" w:hAnsi="Calibri" w:cs="Calibri"/>
          <w:i/>
          <w:iCs/>
          <w:lang w:val="cs-CZ"/>
        </w:rPr>
        <w:t xml:space="preserve">echnického dozoru investora a </w:t>
      </w:r>
      <w:proofErr w:type="spellStart"/>
      <w:r w:rsidR="00506343">
        <w:rPr>
          <w:rFonts w:ascii="Calibri" w:eastAsia="Calibri" w:hAnsi="Calibri" w:cs="Calibri"/>
          <w:i/>
          <w:iCs/>
          <w:lang w:val="cs-CZ"/>
        </w:rPr>
        <w:t>c</w:t>
      </w:r>
      <w:r w:rsidR="00DD61A8">
        <w:rPr>
          <w:rFonts w:ascii="Calibri" w:eastAsia="Calibri" w:hAnsi="Calibri" w:cs="Calibri"/>
          <w:i/>
          <w:iCs/>
          <w:lang w:val="cs-CZ"/>
        </w:rPr>
        <w:t>ost</w:t>
      </w:r>
      <w:proofErr w:type="spellEnd"/>
      <w:r w:rsidR="00DD61A8">
        <w:rPr>
          <w:rFonts w:ascii="Calibri" w:eastAsia="Calibri" w:hAnsi="Calibri" w:cs="Calibri"/>
          <w:i/>
          <w:iCs/>
          <w:lang w:val="cs-CZ"/>
        </w:rPr>
        <w:t xml:space="preserve"> management jako součást servisu při řešení změn v průběhu výstavby.</w:t>
      </w:r>
      <w:r w:rsidR="00F80B72">
        <w:rPr>
          <w:rFonts w:ascii="Calibri" w:eastAsia="Calibri" w:hAnsi="Calibri" w:cs="Calibri"/>
          <w:i/>
          <w:iCs/>
          <w:lang w:val="cs-CZ"/>
        </w:rPr>
        <w:t xml:space="preserve"> Projekt byl rovněž speciální částečným financováním ze strukturálních fondů EU. Jako výsledek výborné spolupráce všech zainteresovaných se může Adient nyní pochlubit vynikajícím zázemím pro oblast vývoje</w:t>
      </w:r>
      <w:r w:rsidR="00A06D8F">
        <w:rPr>
          <w:rFonts w:ascii="Calibri" w:eastAsia="Calibri" w:hAnsi="Calibri" w:cs="Calibri"/>
          <w:i/>
          <w:iCs/>
          <w:lang w:val="cs-CZ"/>
        </w:rPr>
        <w:t xml:space="preserve"> a inovací</w:t>
      </w:r>
      <w:r w:rsidR="00F80B72">
        <w:rPr>
          <w:rFonts w:ascii="Calibri" w:eastAsia="Calibri" w:hAnsi="Calibri" w:cs="Calibri"/>
          <w:i/>
          <w:iCs/>
          <w:lang w:val="cs-CZ"/>
        </w:rPr>
        <w:t xml:space="preserve"> a udržet si tak v tomto segmentu svoji vedoucí pozici na trhu</w:t>
      </w:r>
      <w:r w:rsidR="00AA58A7">
        <w:rPr>
          <w:rFonts w:ascii="Calibri" w:eastAsia="Calibri" w:hAnsi="Calibri" w:cs="Calibri"/>
          <w:i/>
          <w:iCs/>
          <w:lang w:val="cs-CZ"/>
        </w:rPr>
        <w:t>.“</w:t>
      </w:r>
    </w:p>
    <w:p w14:paraId="495AE3CB" w14:textId="77777777" w:rsidR="00E70943" w:rsidRPr="00E70943" w:rsidRDefault="00E70943" w:rsidP="00E70943">
      <w:pPr>
        <w:jc w:val="both"/>
        <w:rPr>
          <w:rFonts w:ascii="Calibri" w:eastAsia="Calibri" w:hAnsi="Calibri" w:cs="Calibri"/>
          <w:lang w:val="cs-CZ"/>
        </w:rPr>
      </w:pPr>
    </w:p>
    <w:p w14:paraId="197E3C09" w14:textId="19621224" w:rsidR="00AE0080" w:rsidRPr="00AA58A7" w:rsidRDefault="00D41265" w:rsidP="00E70943">
      <w:pPr>
        <w:jc w:val="both"/>
        <w:rPr>
          <w:rFonts w:ascii="Calibri" w:eastAsia="Calibri" w:hAnsi="Calibri" w:cs="Calibri"/>
          <w:b/>
          <w:bCs/>
          <w:lang w:val="cs-CZ"/>
        </w:rPr>
      </w:pPr>
      <w:r w:rsidRPr="005A2F1F">
        <w:rPr>
          <w:rFonts w:ascii="Calibri" w:eastAsia="Calibri" w:hAnsi="Calibri" w:cs="Calibri"/>
          <w:i/>
          <w:iCs/>
          <w:lang w:val="cs-CZ"/>
        </w:rPr>
        <w:t xml:space="preserve">„Výstavbou nového </w:t>
      </w:r>
      <w:r w:rsidR="00A06D8F" w:rsidRPr="005A2F1F">
        <w:rPr>
          <w:rFonts w:ascii="Calibri" w:eastAsia="Calibri" w:hAnsi="Calibri" w:cs="Calibri"/>
          <w:i/>
          <w:iCs/>
          <w:lang w:val="cs-CZ"/>
        </w:rPr>
        <w:t xml:space="preserve">vývojového a </w:t>
      </w:r>
      <w:r w:rsidRPr="005A2F1F">
        <w:rPr>
          <w:rFonts w:ascii="Calibri" w:eastAsia="Calibri" w:hAnsi="Calibri" w:cs="Calibri"/>
          <w:i/>
          <w:iCs/>
          <w:lang w:val="cs-CZ"/>
        </w:rPr>
        <w:t>inovačního centra jsme chtěli vyjít vstříc našim odborníkům, aby mohli pracovat v moderních podmínkách</w:t>
      </w:r>
      <w:r w:rsidR="00FE7750" w:rsidRPr="005A2F1F">
        <w:rPr>
          <w:rFonts w:ascii="Calibri" w:eastAsia="Calibri" w:hAnsi="Calibri" w:cs="Calibri"/>
          <w:i/>
          <w:iCs/>
          <w:lang w:val="cs-CZ"/>
        </w:rPr>
        <w:t>. A to</w:t>
      </w:r>
      <w:r w:rsidRPr="005A2F1F">
        <w:rPr>
          <w:rFonts w:ascii="Calibri" w:eastAsia="Calibri" w:hAnsi="Calibri" w:cs="Calibri"/>
          <w:i/>
          <w:iCs/>
          <w:lang w:val="cs-CZ"/>
        </w:rPr>
        <w:t xml:space="preserve"> nejen na zvýšení kvality produktů</w:t>
      </w:r>
      <w:r w:rsidR="00FE7750" w:rsidRPr="005A2F1F">
        <w:rPr>
          <w:rFonts w:ascii="Calibri" w:eastAsia="Calibri" w:hAnsi="Calibri" w:cs="Calibri"/>
          <w:i/>
          <w:iCs/>
          <w:lang w:val="cs-CZ"/>
        </w:rPr>
        <w:t>, a</w:t>
      </w:r>
      <w:r w:rsidRPr="005A2F1F">
        <w:rPr>
          <w:rFonts w:ascii="Calibri" w:eastAsia="Calibri" w:hAnsi="Calibri" w:cs="Calibri"/>
          <w:i/>
          <w:iCs/>
          <w:lang w:val="cs-CZ"/>
        </w:rPr>
        <w:t>le také mohli využít</w:t>
      </w:r>
      <w:r w:rsidR="00F66203" w:rsidRPr="005A2F1F">
        <w:rPr>
          <w:rFonts w:ascii="Calibri" w:eastAsia="Calibri" w:hAnsi="Calibri" w:cs="Calibri"/>
          <w:i/>
          <w:iCs/>
          <w:lang w:val="cs-CZ"/>
        </w:rPr>
        <w:t xml:space="preserve"> rozmanitost a pohodlí nových kancelářských prostor, které přináší</w:t>
      </w:r>
      <w:r w:rsidRPr="005A2F1F">
        <w:rPr>
          <w:rFonts w:ascii="Calibri" w:eastAsia="Calibri" w:hAnsi="Calibri" w:cs="Calibri"/>
          <w:i/>
          <w:iCs/>
          <w:lang w:val="cs-CZ"/>
        </w:rPr>
        <w:t xml:space="preserve"> </w:t>
      </w:r>
      <w:r w:rsidR="00FE7750" w:rsidRPr="005A2F1F">
        <w:rPr>
          <w:rFonts w:ascii="Calibri" w:eastAsia="Calibri" w:hAnsi="Calibri" w:cs="Calibri"/>
          <w:i/>
          <w:iCs/>
          <w:lang w:val="cs-CZ"/>
        </w:rPr>
        <w:t xml:space="preserve">nová </w:t>
      </w:r>
      <w:r w:rsidRPr="005A2F1F">
        <w:rPr>
          <w:rFonts w:ascii="Calibri" w:eastAsia="Calibri" w:hAnsi="Calibri" w:cs="Calibri"/>
          <w:i/>
          <w:iCs/>
          <w:lang w:val="cs-CZ"/>
        </w:rPr>
        <w:t>moderní budov</w:t>
      </w:r>
      <w:r w:rsidR="00FE7750" w:rsidRPr="005A2F1F">
        <w:rPr>
          <w:rFonts w:ascii="Calibri" w:eastAsia="Calibri" w:hAnsi="Calibri" w:cs="Calibri"/>
          <w:i/>
          <w:iCs/>
          <w:lang w:val="cs-CZ"/>
        </w:rPr>
        <w:t>a</w:t>
      </w:r>
      <w:r w:rsidRPr="005A2F1F">
        <w:rPr>
          <w:rFonts w:ascii="Calibri" w:eastAsia="Calibri" w:hAnsi="Calibri" w:cs="Calibri"/>
          <w:i/>
          <w:iCs/>
          <w:lang w:val="cs-CZ"/>
        </w:rPr>
        <w:t xml:space="preserve"> s designově příjemným pracovním prostředím. </w:t>
      </w:r>
      <w:r w:rsidR="005A2F1F" w:rsidRPr="005A2F1F">
        <w:rPr>
          <w:rFonts w:ascii="Calibri" w:eastAsia="Calibri" w:hAnsi="Calibri" w:cs="Calibri"/>
          <w:i/>
          <w:iCs/>
          <w:lang w:val="cs-CZ"/>
        </w:rPr>
        <w:t>B</w:t>
      </w:r>
      <w:r w:rsidR="005A2F1F" w:rsidRPr="005A2F1F">
        <w:rPr>
          <w:rFonts w:ascii="Calibri" w:hAnsi="Calibri" w:cs="Calibri"/>
          <w:i/>
          <w:lang w:val="cs-CZ"/>
        </w:rPr>
        <w:t>ude i důstojným centrem pro pre</w:t>
      </w:r>
      <w:r w:rsidR="00F660BB">
        <w:rPr>
          <w:rFonts w:ascii="Calibri" w:hAnsi="Calibri" w:cs="Calibri"/>
          <w:i/>
          <w:lang w:val="cs-CZ"/>
        </w:rPr>
        <w:t>z</w:t>
      </w:r>
      <w:r w:rsidR="005A2F1F" w:rsidRPr="005A2F1F">
        <w:rPr>
          <w:rFonts w:ascii="Calibri" w:hAnsi="Calibri" w:cs="Calibri"/>
          <w:i/>
          <w:lang w:val="cs-CZ"/>
        </w:rPr>
        <w:t>entaci a jednání s našimi zákazníky.</w:t>
      </w:r>
      <w:r w:rsidR="005A2F1F" w:rsidRPr="005A2F1F">
        <w:rPr>
          <w:rFonts w:ascii="Calibri" w:eastAsia="Calibri" w:hAnsi="Calibri" w:cs="Calibri"/>
          <w:i/>
          <w:iCs/>
          <w:lang w:val="cs-CZ"/>
        </w:rPr>
        <w:t xml:space="preserve"> </w:t>
      </w:r>
      <w:r w:rsidRPr="005A2F1F">
        <w:rPr>
          <w:rFonts w:ascii="Calibri" w:eastAsia="Calibri" w:hAnsi="Calibri" w:cs="Calibri"/>
          <w:i/>
          <w:iCs/>
          <w:lang w:val="cs-CZ"/>
        </w:rPr>
        <w:t>Nová hala taktéž pomůže zlepšit proces skladování</w:t>
      </w:r>
      <w:r w:rsidR="005A2F1F" w:rsidRPr="005A2F1F">
        <w:rPr>
          <w:rFonts w:ascii="Calibri" w:eastAsia="Calibri" w:hAnsi="Calibri" w:cs="Calibri"/>
          <w:i/>
          <w:iCs/>
          <w:lang w:val="cs-CZ"/>
        </w:rPr>
        <w:t xml:space="preserve">. </w:t>
      </w:r>
      <w:r w:rsidRPr="005A2F1F">
        <w:rPr>
          <w:rFonts w:ascii="Calibri" w:eastAsia="Calibri" w:hAnsi="Calibri" w:cs="Calibri"/>
          <w:i/>
          <w:iCs/>
          <w:lang w:val="cs-CZ"/>
        </w:rPr>
        <w:t>Díky CBRE, které dokázalo propojit zkušenosti s tvorb</w:t>
      </w:r>
      <w:r w:rsidR="00FE7750" w:rsidRPr="005A2F1F">
        <w:rPr>
          <w:rFonts w:ascii="Calibri" w:eastAsia="Calibri" w:hAnsi="Calibri" w:cs="Calibri"/>
          <w:i/>
          <w:iCs/>
          <w:lang w:val="cs-CZ"/>
        </w:rPr>
        <w:t>ou</w:t>
      </w:r>
      <w:r w:rsidRPr="005A2F1F">
        <w:rPr>
          <w:rFonts w:ascii="Calibri" w:eastAsia="Calibri" w:hAnsi="Calibri" w:cs="Calibri"/>
          <w:i/>
          <w:iCs/>
          <w:lang w:val="cs-CZ"/>
        </w:rPr>
        <w:t xml:space="preserve"> moderního pracovního prostředí a industriální</w:t>
      </w:r>
      <w:r w:rsidR="00FE7750" w:rsidRPr="005A2F1F">
        <w:rPr>
          <w:rFonts w:ascii="Calibri" w:eastAsia="Calibri" w:hAnsi="Calibri" w:cs="Calibri"/>
          <w:i/>
          <w:iCs/>
          <w:lang w:val="cs-CZ"/>
        </w:rPr>
        <w:t>ch prostor</w:t>
      </w:r>
      <w:r w:rsidRPr="005A2F1F">
        <w:rPr>
          <w:rFonts w:ascii="Calibri" w:eastAsia="Calibri" w:hAnsi="Calibri" w:cs="Calibri"/>
          <w:i/>
          <w:iCs/>
          <w:lang w:val="cs-CZ"/>
        </w:rPr>
        <w:t>, jsme projekt dovedli ke zdárnému konci,“</w:t>
      </w:r>
      <w:r w:rsidR="00FE7750" w:rsidRPr="005A2F1F">
        <w:rPr>
          <w:rFonts w:ascii="Calibri" w:eastAsia="Calibri" w:hAnsi="Calibri" w:cs="Calibri"/>
          <w:i/>
          <w:iCs/>
          <w:lang w:val="cs-CZ"/>
        </w:rPr>
        <w:t xml:space="preserve"> </w:t>
      </w:r>
      <w:r w:rsidR="00AE0080" w:rsidRPr="005A2F1F">
        <w:rPr>
          <w:rFonts w:ascii="Calibri" w:eastAsia="Calibri" w:hAnsi="Calibri" w:cs="Calibri"/>
          <w:i/>
          <w:lang w:val="cs-CZ"/>
        </w:rPr>
        <w:t>dodává</w:t>
      </w:r>
      <w:r w:rsidR="00AE0080" w:rsidRPr="00FE7750">
        <w:rPr>
          <w:rFonts w:ascii="Calibri" w:eastAsia="Calibri" w:hAnsi="Calibri" w:cs="Calibri"/>
          <w:lang w:val="cs-CZ"/>
        </w:rPr>
        <w:t xml:space="preserve"> </w:t>
      </w:r>
      <w:r w:rsidR="00AE0080" w:rsidRPr="00786990">
        <w:rPr>
          <w:rFonts w:ascii="Calibri" w:eastAsia="Calibri" w:hAnsi="Calibri" w:cs="Calibri"/>
          <w:b/>
          <w:bCs/>
          <w:lang w:val="cs-CZ"/>
        </w:rPr>
        <w:t xml:space="preserve">Miroslav Říha, </w:t>
      </w:r>
      <w:r w:rsidR="005A2F1F" w:rsidRPr="00AA58A7">
        <w:rPr>
          <w:rFonts w:ascii="Calibri" w:eastAsia="Calibri" w:hAnsi="Calibri" w:cs="Calibri"/>
          <w:b/>
          <w:bCs/>
          <w:lang w:val="cs-CZ"/>
        </w:rPr>
        <w:t xml:space="preserve">ředitel </w:t>
      </w:r>
      <w:proofErr w:type="spellStart"/>
      <w:r w:rsidR="005A2F1F" w:rsidRPr="00AA58A7">
        <w:rPr>
          <w:rFonts w:ascii="Calibri" w:eastAsia="Calibri" w:hAnsi="Calibri" w:cs="Calibri"/>
          <w:b/>
          <w:bCs/>
          <w:lang w:val="cs-CZ"/>
        </w:rPr>
        <w:t>global</w:t>
      </w:r>
      <w:proofErr w:type="spellEnd"/>
      <w:r w:rsidR="005A2F1F" w:rsidRPr="00AA58A7">
        <w:rPr>
          <w:rFonts w:ascii="Calibri" w:eastAsia="Calibri" w:hAnsi="Calibri" w:cs="Calibri"/>
          <w:b/>
          <w:bCs/>
          <w:lang w:val="cs-CZ"/>
        </w:rPr>
        <w:t xml:space="preserve"> </w:t>
      </w:r>
      <w:proofErr w:type="spellStart"/>
      <w:r w:rsidR="005A2F1F" w:rsidRPr="00AA58A7">
        <w:rPr>
          <w:rFonts w:ascii="Calibri" w:eastAsia="Calibri" w:hAnsi="Calibri" w:cs="Calibri"/>
          <w:b/>
          <w:bCs/>
          <w:lang w:val="cs-CZ"/>
        </w:rPr>
        <w:t>advance</w:t>
      </w:r>
      <w:proofErr w:type="spellEnd"/>
      <w:r w:rsidR="005A2F1F" w:rsidRPr="00AA58A7">
        <w:rPr>
          <w:rFonts w:ascii="Calibri" w:eastAsia="Calibri" w:hAnsi="Calibri" w:cs="Calibri"/>
          <w:b/>
          <w:bCs/>
          <w:lang w:val="cs-CZ"/>
        </w:rPr>
        <w:t xml:space="preserve"> </w:t>
      </w:r>
      <w:proofErr w:type="spellStart"/>
      <w:r w:rsidR="005A2F1F" w:rsidRPr="00AA58A7">
        <w:rPr>
          <w:rFonts w:ascii="Calibri" w:eastAsia="Calibri" w:hAnsi="Calibri" w:cs="Calibri"/>
          <w:b/>
          <w:bCs/>
          <w:lang w:val="cs-CZ"/>
        </w:rPr>
        <w:t>engineering</w:t>
      </w:r>
      <w:proofErr w:type="spellEnd"/>
      <w:r w:rsidR="00B93A89">
        <w:rPr>
          <w:rFonts w:ascii="Calibri" w:eastAsia="Calibri" w:hAnsi="Calibri" w:cs="Calibri"/>
          <w:b/>
          <w:bCs/>
          <w:lang w:val="cs-CZ"/>
        </w:rPr>
        <w:t xml:space="preserve"> – </w:t>
      </w:r>
      <w:proofErr w:type="spellStart"/>
      <w:r w:rsidR="005A2F1F" w:rsidRPr="00AA58A7">
        <w:rPr>
          <w:rFonts w:ascii="Calibri" w:eastAsia="Calibri" w:hAnsi="Calibri" w:cs="Calibri"/>
          <w:b/>
          <w:bCs/>
          <w:lang w:val="cs-CZ"/>
        </w:rPr>
        <w:t>fabrics</w:t>
      </w:r>
      <w:proofErr w:type="spellEnd"/>
      <w:r w:rsidR="00B93A89">
        <w:rPr>
          <w:rFonts w:ascii="Calibri" w:eastAsia="Calibri" w:hAnsi="Calibri" w:cs="Calibri"/>
          <w:b/>
          <w:bCs/>
          <w:lang w:val="cs-CZ"/>
        </w:rPr>
        <w:t xml:space="preserve"> - </w:t>
      </w:r>
      <w:proofErr w:type="spellStart"/>
      <w:r w:rsidR="005A2F1F" w:rsidRPr="00AA58A7">
        <w:rPr>
          <w:rFonts w:ascii="Calibri" w:eastAsia="Calibri" w:hAnsi="Calibri" w:cs="Calibri"/>
          <w:b/>
          <w:bCs/>
          <w:lang w:val="cs-CZ"/>
        </w:rPr>
        <w:t>Adient</w:t>
      </w:r>
      <w:proofErr w:type="spellEnd"/>
      <w:r w:rsidR="00FE7750" w:rsidRPr="005A2F1F">
        <w:rPr>
          <w:rFonts w:ascii="Calibri" w:eastAsia="Calibri" w:hAnsi="Calibri" w:cs="Calibri"/>
          <w:b/>
          <w:bCs/>
          <w:lang w:val="cs-CZ"/>
        </w:rPr>
        <w:t>.</w:t>
      </w:r>
    </w:p>
    <w:p w14:paraId="28F1BB9C" w14:textId="7AAB5239" w:rsidR="00AE0080" w:rsidRDefault="00AE0080" w:rsidP="00E70943">
      <w:pPr>
        <w:jc w:val="both"/>
        <w:rPr>
          <w:rFonts w:ascii="Calibri" w:eastAsia="Calibri" w:hAnsi="Calibri" w:cs="Calibri"/>
          <w:lang w:val="cs-CZ"/>
        </w:rPr>
        <w:sectPr w:rsidR="00AE0080">
          <w:headerReference w:type="default" r:id="rId7"/>
          <w:headerReference w:type="first" r:id="rId8"/>
          <w:pgSz w:w="12240" w:h="15840"/>
          <w:pgMar w:top="1800" w:right="1440" w:bottom="900" w:left="1260" w:header="1800" w:footer="720" w:gutter="0"/>
          <w:cols w:space="708"/>
          <w:titlePg/>
        </w:sectPr>
      </w:pPr>
    </w:p>
    <w:p w14:paraId="0A594D23" w14:textId="684C3075" w:rsidR="00D346C6" w:rsidRDefault="00D346C6" w:rsidP="00E70943">
      <w:pPr>
        <w:jc w:val="both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lastRenderedPageBreak/>
        <w:t xml:space="preserve">  </w:t>
      </w:r>
    </w:p>
    <w:p w14:paraId="0C02E2FE" w14:textId="65CAE83D" w:rsidR="004E2A97" w:rsidRDefault="004E2A97" w:rsidP="004E2A97">
      <w:pPr>
        <w:jc w:val="both"/>
        <w:rPr>
          <w:rFonts w:ascii="Calibri" w:eastAsia="Calibri" w:hAnsi="Calibri" w:cs="Calibri"/>
          <w:b/>
          <w:bCs/>
          <w:lang w:val="cs-CZ"/>
        </w:rPr>
      </w:pPr>
    </w:p>
    <w:p w14:paraId="0E3F9851" w14:textId="3A9C95E1" w:rsidR="00811A55" w:rsidRPr="00086708" w:rsidRDefault="00674910" w:rsidP="00F80B72">
      <w:pPr>
        <w:shd w:val="clear" w:color="auto" w:fill="FFFFFF"/>
        <w:tabs>
          <w:tab w:val="left" w:pos="8247"/>
        </w:tabs>
        <w:spacing w:line="276" w:lineRule="auto"/>
        <w:jc w:val="both"/>
        <w:rPr>
          <w:rFonts w:ascii="Calibri" w:eastAsia="Calibri" w:hAnsi="Calibri" w:cs="Calibri"/>
          <w:b/>
          <w:bCs/>
          <w:lang w:val="cs-CZ"/>
        </w:rPr>
      </w:pPr>
      <w:r w:rsidRPr="00086708">
        <w:rPr>
          <w:rFonts w:ascii="Calibri" w:eastAsia="Calibri" w:hAnsi="Calibri" w:cs="Calibri"/>
          <w:b/>
          <w:bCs/>
          <w:lang w:val="cs-CZ"/>
        </w:rPr>
        <w:t>Kontakt:</w:t>
      </w:r>
      <w:r w:rsidR="00F80B72">
        <w:rPr>
          <w:rFonts w:ascii="Calibri" w:eastAsia="Calibri" w:hAnsi="Calibri" w:cs="Calibri"/>
          <w:b/>
          <w:bCs/>
          <w:lang w:val="cs-CZ"/>
        </w:rPr>
        <w:tab/>
      </w:r>
    </w:p>
    <w:p w14:paraId="238A9AF8" w14:textId="77777777" w:rsidR="00584524" w:rsidRPr="00584524" w:rsidRDefault="00584524" w:rsidP="00584524">
      <w:pPr>
        <w:spacing w:line="276" w:lineRule="auto"/>
        <w:jc w:val="both"/>
        <w:rPr>
          <w:rFonts w:ascii="Calibri" w:eastAsia="Calibri" w:hAnsi="Calibri" w:cs="Calibri"/>
          <w:lang w:val="cs-CZ"/>
        </w:rPr>
      </w:pPr>
      <w:r w:rsidRPr="00584524">
        <w:rPr>
          <w:rFonts w:ascii="Calibri" w:eastAsia="Calibri" w:hAnsi="Calibri" w:cs="Calibri"/>
          <w:lang w:val="cs-CZ"/>
        </w:rPr>
        <w:t xml:space="preserve">Pavlína Musilová, Communications </w:t>
      </w:r>
      <w:proofErr w:type="spellStart"/>
      <w:r w:rsidRPr="00584524">
        <w:rPr>
          <w:rFonts w:ascii="Calibri" w:eastAsia="Calibri" w:hAnsi="Calibri" w:cs="Calibri"/>
          <w:lang w:val="cs-CZ"/>
        </w:rPr>
        <w:t>Manager</w:t>
      </w:r>
      <w:proofErr w:type="spellEnd"/>
      <w:r w:rsidRPr="00584524">
        <w:rPr>
          <w:rFonts w:ascii="Calibri" w:eastAsia="Calibri" w:hAnsi="Calibri" w:cs="Calibri"/>
          <w:lang w:val="cs-CZ"/>
        </w:rPr>
        <w:t xml:space="preserve">, +420 606 611 074, </w:t>
      </w:r>
      <w:hyperlink r:id="rId9" w:history="1">
        <w:r w:rsidRPr="00584524">
          <w:rPr>
            <w:rStyle w:val="Hyperlink"/>
            <w:rFonts w:ascii="Calibri" w:eastAsia="Calibri" w:hAnsi="Calibri" w:cs="Calibri"/>
            <w:lang w:val="cs-CZ"/>
          </w:rPr>
          <w:t>pavlina.musilova1@cbre.com</w:t>
        </w:r>
      </w:hyperlink>
    </w:p>
    <w:p w14:paraId="2EBF0E6A" w14:textId="77777777" w:rsidR="00811A55" w:rsidRPr="00086708" w:rsidRDefault="00674910">
      <w:pPr>
        <w:pStyle w:val="Tmavseznamzvraznn51"/>
        <w:spacing w:line="276" w:lineRule="auto"/>
        <w:ind w:left="0"/>
        <w:rPr>
          <w:rStyle w:val="Hyperlink1"/>
        </w:rPr>
      </w:pPr>
      <w:r w:rsidRPr="00086708">
        <w:rPr>
          <w:sz w:val="24"/>
          <w:szCs w:val="24"/>
        </w:rPr>
        <w:t>CBRE Czech Republic</w:t>
      </w:r>
      <w:r w:rsidRPr="00086708">
        <w:rPr>
          <w:color w:val="1F497D"/>
          <w:sz w:val="24"/>
          <w:szCs w:val="24"/>
          <w:u w:color="1F497D"/>
        </w:rPr>
        <w:t xml:space="preserve"> </w:t>
      </w:r>
      <w:hyperlink r:id="rId10" w:history="1">
        <w:proofErr w:type="spellStart"/>
        <w:r w:rsidRPr="00086708">
          <w:rPr>
            <w:rStyle w:val="Hyperlink1"/>
          </w:rPr>
          <w:t>Facebook</w:t>
        </w:r>
        <w:proofErr w:type="spellEnd"/>
      </w:hyperlink>
      <w:r w:rsidRPr="00086708">
        <w:rPr>
          <w:rStyle w:val="Hyperlink1"/>
        </w:rPr>
        <w:t xml:space="preserve">, </w:t>
      </w:r>
      <w:hyperlink r:id="rId11" w:history="1">
        <w:r w:rsidRPr="00086708">
          <w:rPr>
            <w:rStyle w:val="Hyperlink1"/>
          </w:rPr>
          <w:t>Linkedin</w:t>
        </w:r>
      </w:hyperlink>
      <w:r w:rsidRPr="00086708">
        <w:rPr>
          <w:sz w:val="24"/>
          <w:szCs w:val="24"/>
        </w:rPr>
        <w:t xml:space="preserve">, </w:t>
      </w:r>
      <w:hyperlink r:id="rId12" w:history="1">
        <w:r w:rsidRPr="00086708">
          <w:rPr>
            <w:rStyle w:val="Hyperlink1"/>
          </w:rPr>
          <w:t>Instagram</w:t>
        </w:r>
      </w:hyperlink>
    </w:p>
    <w:p w14:paraId="02F62301" w14:textId="77777777" w:rsidR="0091616E" w:rsidRDefault="0091616E">
      <w:pPr>
        <w:spacing w:line="276" w:lineRule="auto"/>
        <w:jc w:val="both"/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</w:pPr>
      <w:bookmarkStart w:id="1" w:name="_Hlk488687261"/>
    </w:p>
    <w:p w14:paraId="690FF16E" w14:textId="73E067AC" w:rsidR="00811A55" w:rsidRPr="00086708" w:rsidRDefault="00674910">
      <w:pPr>
        <w:spacing w:line="276" w:lineRule="auto"/>
        <w:jc w:val="both"/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</w:pPr>
      <w:r w:rsidRPr="00086708"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  <w:t>O CBRE</w:t>
      </w:r>
      <w:bookmarkEnd w:id="1"/>
    </w:p>
    <w:p w14:paraId="23ADE666" w14:textId="77777777" w:rsidR="00241DC0" w:rsidRDefault="00674910">
      <w:pPr>
        <w:spacing w:line="276" w:lineRule="auto"/>
        <w:jc w:val="both"/>
        <w:rPr>
          <w:rStyle w:val="dn"/>
          <w:rFonts w:ascii="Calibri" w:eastAsia="Calibri" w:hAnsi="Calibri" w:cs="Calibri"/>
          <w:sz w:val="18"/>
          <w:szCs w:val="18"/>
          <w:lang w:val="cs-CZ"/>
        </w:rPr>
      </w:pPr>
      <w:r w:rsidRPr="00086708">
        <w:rPr>
          <w:rFonts w:ascii="Calibri" w:eastAsia="Calibri" w:hAnsi="Calibri" w:cs="Calibri"/>
          <w:sz w:val="18"/>
          <w:szCs w:val="18"/>
          <w:lang w:val="cs-CZ"/>
        </w:rPr>
        <w:t>CBRE Group, společnost figurující na žebříčku Fortune 500 a indexu S&amp;P 500 se sídlem v Los Angeles, je světovou vedoucí společností v oblasti realitních služeb a investic (z hlediska výnosů za rok 2018). S přibližně 90 000 zaměstnanci poskytuje služby majitelům nemovitostí, investorům a nájemníkům prostřednictvím více než 480 poboček po celém světě. Společnost CBRE poskytuje širokou škálu integrovaných služeb, které zahrnují project management; property management; investment management; oceňování nemovitostí; pronájem nemovitostí; průzkumy trhu a strategické poradenství. S téměř 350 zaměstnanci CBRE v České republice spravuje téměř 75 objektů komerčních budov o celkové rozloze téměř 1,2 mil. m</w:t>
      </w:r>
      <w:r w:rsidRPr="00086708">
        <w:rPr>
          <w:rFonts w:ascii="Calibri" w:eastAsia="Calibri" w:hAnsi="Calibri" w:cs="Calibri"/>
          <w:sz w:val="18"/>
          <w:szCs w:val="18"/>
          <w:vertAlign w:val="superscript"/>
          <w:lang w:val="cs-CZ"/>
        </w:rPr>
        <w:t>2</w:t>
      </w:r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. Pro více informací navštivte internetové stránky společnosti na </w:t>
      </w:r>
      <w:hyperlink r:id="rId13" w:history="1">
        <w:r w:rsidRPr="00086708">
          <w:rPr>
            <w:rStyle w:val="Hyperlink2"/>
            <w:lang w:val="cs-CZ"/>
          </w:rPr>
          <w:t>www.cbre.cz</w:t>
        </w:r>
      </w:hyperlink>
      <w:r w:rsidRPr="00086708">
        <w:rPr>
          <w:rStyle w:val="dn"/>
          <w:rFonts w:ascii="Calibri" w:eastAsia="Calibri" w:hAnsi="Calibri" w:cs="Calibri"/>
          <w:sz w:val="18"/>
          <w:szCs w:val="18"/>
          <w:lang w:val="cs-CZ"/>
        </w:rPr>
        <w:t>.</w:t>
      </w:r>
    </w:p>
    <w:sectPr w:rsidR="00241DC0" w:rsidSect="00AE0080">
      <w:type w:val="evenPage"/>
      <w:pgSz w:w="12240" w:h="15840"/>
      <w:pgMar w:top="1800" w:right="1440" w:bottom="900" w:left="1260" w:header="180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6F427" w14:textId="77777777" w:rsidR="00657DE3" w:rsidRDefault="00657DE3">
      <w:r>
        <w:separator/>
      </w:r>
    </w:p>
  </w:endnote>
  <w:endnote w:type="continuationSeparator" w:id="0">
    <w:p w14:paraId="104FE727" w14:textId="77777777" w:rsidR="00657DE3" w:rsidRDefault="0065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Futura Bk BT">
    <w:altName w:val="Segoe UI"/>
    <w:panose1 w:val="020B0502020204020303"/>
    <w:charset w:val="00"/>
    <w:family w:val="swiss"/>
    <w:pitch w:val="variable"/>
    <w:sig w:usb0="800000AF" w:usb1="1000204A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93875" w14:textId="77777777" w:rsidR="00657DE3" w:rsidRDefault="00657DE3">
      <w:r>
        <w:separator/>
      </w:r>
    </w:p>
  </w:footnote>
  <w:footnote w:type="continuationSeparator" w:id="0">
    <w:p w14:paraId="23AF8631" w14:textId="77777777" w:rsidR="00657DE3" w:rsidRDefault="00657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08323" w14:textId="77777777" w:rsidR="00811A55" w:rsidRDefault="00674910">
    <w:pPr>
      <w:pStyle w:val="Header"/>
      <w:jc w:val="right"/>
    </w:pPr>
    <w:r>
      <w:rPr>
        <w:rFonts w:ascii="Arial" w:hAnsi="Arial"/>
        <w:b/>
        <w:bCs/>
        <w:sz w:val="16"/>
        <w:szCs w:val="16"/>
      </w:rPr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CF4C7" w14:textId="77777777" w:rsidR="00811A55" w:rsidRDefault="00674910">
    <w:pPr>
      <w:pStyle w:val="AddressArea"/>
      <w:ind w:left="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A3B5BC0" wp14:editId="723B9CD4">
              <wp:simplePos x="0" y="0"/>
              <wp:positionH relativeFrom="page">
                <wp:posOffset>571500</wp:posOffset>
              </wp:positionH>
              <wp:positionV relativeFrom="page">
                <wp:posOffset>1038225</wp:posOffset>
              </wp:positionV>
              <wp:extent cx="4800600" cy="571500"/>
              <wp:effectExtent l="0" t="0" r="0" b="0"/>
              <wp:wrapNone/>
              <wp:docPr id="1073741825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3FC72AD" w14:textId="77777777" w:rsidR="00811A55" w:rsidRDefault="00674910">
                          <w:pPr>
                            <w:ind w:left="180"/>
                          </w:pPr>
                          <w:r>
                            <w:rPr>
                              <w:rFonts w:ascii="Arial" w:hAnsi="Arial"/>
                              <w:spacing w:val="118"/>
                              <w:sz w:val="48"/>
                              <w:szCs w:val="48"/>
                            </w:rPr>
                            <w:t>TISKOVÁ ZPRÁVA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3B5BC0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3" style="position:absolute;margin-left:45pt;margin-top:81.75pt;width:378pt;height:4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" filled="f" stroked="f" strokeweight="1pt">
              <v:stroke miterlimit="4"/>
              <v:textbox inset="1.2699mm,1.2699mm,1.2699mm,1.2699mm">
                <w:txbxContent>
                  <w:p w14:paraId="73FC72AD" w14:textId="77777777" w:rsidR="00811A55" w:rsidRDefault="00674910">
                    <w:pPr>
                      <w:ind w:left="180"/>
                    </w:pPr>
                    <w:r>
                      <w:rPr>
                        <w:rFonts w:ascii="Arial" w:hAnsi="Arial"/>
                        <w:spacing w:val="118"/>
                        <w:sz w:val="48"/>
                        <w:szCs w:val="48"/>
                      </w:rPr>
                      <w:t>TISKOVÁ ZPRÁVA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9283A"/>
    <w:multiLevelType w:val="hybridMultilevel"/>
    <w:tmpl w:val="81948FAC"/>
    <w:lvl w:ilvl="0" w:tplc="3F1A4AE4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0792B"/>
    <w:multiLevelType w:val="hybridMultilevel"/>
    <w:tmpl w:val="AA90E30A"/>
    <w:lvl w:ilvl="0" w:tplc="5428EF7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33ADD"/>
    <w:multiLevelType w:val="hybridMultilevel"/>
    <w:tmpl w:val="FA7C08DA"/>
    <w:lvl w:ilvl="0" w:tplc="B6C4F2EC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B0879"/>
    <w:multiLevelType w:val="hybridMultilevel"/>
    <w:tmpl w:val="01289840"/>
    <w:lvl w:ilvl="0" w:tplc="489AB21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A55"/>
    <w:rsid w:val="000365FC"/>
    <w:rsid w:val="000841C4"/>
    <w:rsid w:val="00086708"/>
    <w:rsid w:val="000B17E6"/>
    <w:rsid w:val="000D2284"/>
    <w:rsid w:val="00103616"/>
    <w:rsid w:val="001039B5"/>
    <w:rsid w:val="001717DF"/>
    <w:rsid w:val="001733E0"/>
    <w:rsid w:val="00185F62"/>
    <w:rsid w:val="00186BB0"/>
    <w:rsid w:val="001940A7"/>
    <w:rsid w:val="001959F7"/>
    <w:rsid w:val="001A0919"/>
    <w:rsid w:val="001C2BD6"/>
    <w:rsid w:val="001D2A1C"/>
    <w:rsid w:val="002013E9"/>
    <w:rsid w:val="00241DC0"/>
    <w:rsid w:val="00244B13"/>
    <w:rsid w:val="00270913"/>
    <w:rsid w:val="002C43AD"/>
    <w:rsid w:val="003266A6"/>
    <w:rsid w:val="0033408A"/>
    <w:rsid w:val="0035526B"/>
    <w:rsid w:val="00386CFA"/>
    <w:rsid w:val="003D5917"/>
    <w:rsid w:val="003E5CD6"/>
    <w:rsid w:val="00400229"/>
    <w:rsid w:val="00402ADE"/>
    <w:rsid w:val="00420792"/>
    <w:rsid w:val="00444DD6"/>
    <w:rsid w:val="004B11B7"/>
    <w:rsid w:val="004E2439"/>
    <w:rsid w:val="004E2A97"/>
    <w:rsid w:val="004E77ED"/>
    <w:rsid w:val="004F58C9"/>
    <w:rsid w:val="00504001"/>
    <w:rsid w:val="00506343"/>
    <w:rsid w:val="00540119"/>
    <w:rsid w:val="00551CBC"/>
    <w:rsid w:val="005702BE"/>
    <w:rsid w:val="005743C9"/>
    <w:rsid w:val="00582E28"/>
    <w:rsid w:val="00584524"/>
    <w:rsid w:val="00595B71"/>
    <w:rsid w:val="005A2F1F"/>
    <w:rsid w:val="005C107F"/>
    <w:rsid w:val="005F5F2A"/>
    <w:rsid w:val="00623EA7"/>
    <w:rsid w:val="00625F34"/>
    <w:rsid w:val="0062754C"/>
    <w:rsid w:val="00654848"/>
    <w:rsid w:val="00654F0A"/>
    <w:rsid w:val="00657DE3"/>
    <w:rsid w:val="006618D9"/>
    <w:rsid w:val="00674910"/>
    <w:rsid w:val="00680EDD"/>
    <w:rsid w:val="00694E35"/>
    <w:rsid w:val="006C1DC3"/>
    <w:rsid w:val="006F3F4E"/>
    <w:rsid w:val="00701F58"/>
    <w:rsid w:val="007315E4"/>
    <w:rsid w:val="0075223D"/>
    <w:rsid w:val="0075319D"/>
    <w:rsid w:val="007746F5"/>
    <w:rsid w:val="0078201B"/>
    <w:rsid w:val="00786990"/>
    <w:rsid w:val="007B2C82"/>
    <w:rsid w:val="007B7790"/>
    <w:rsid w:val="00803242"/>
    <w:rsid w:val="00811A55"/>
    <w:rsid w:val="0087682A"/>
    <w:rsid w:val="00884FAD"/>
    <w:rsid w:val="00887F3D"/>
    <w:rsid w:val="00907CF9"/>
    <w:rsid w:val="00911349"/>
    <w:rsid w:val="00912D67"/>
    <w:rsid w:val="0091616E"/>
    <w:rsid w:val="009163E6"/>
    <w:rsid w:val="009170BF"/>
    <w:rsid w:val="00931CBF"/>
    <w:rsid w:val="0093463E"/>
    <w:rsid w:val="00942420"/>
    <w:rsid w:val="00962AF4"/>
    <w:rsid w:val="009A1C76"/>
    <w:rsid w:val="009F3951"/>
    <w:rsid w:val="00A014E8"/>
    <w:rsid w:val="00A03552"/>
    <w:rsid w:val="00A06D8F"/>
    <w:rsid w:val="00A43705"/>
    <w:rsid w:val="00A55199"/>
    <w:rsid w:val="00A707B9"/>
    <w:rsid w:val="00AA40B4"/>
    <w:rsid w:val="00AA58A7"/>
    <w:rsid w:val="00AD6450"/>
    <w:rsid w:val="00AE0080"/>
    <w:rsid w:val="00AF5351"/>
    <w:rsid w:val="00B06A91"/>
    <w:rsid w:val="00B63B56"/>
    <w:rsid w:val="00B84EA7"/>
    <w:rsid w:val="00B93A89"/>
    <w:rsid w:val="00BA78B0"/>
    <w:rsid w:val="00BB3FA2"/>
    <w:rsid w:val="00BC5183"/>
    <w:rsid w:val="00BD665B"/>
    <w:rsid w:val="00BE1AEB"/>
    <w:rsid w:val="00C37431"/>
    <w:rsid w:val="00C74E04"/>
    <w:rsid w:val="00C877F8"/>
    <w:rsid w:val="00C91125"/>
    <w:rsid w:val="00C946BD"/>
    <w:rsid w:val="00CA6903"/>
    <w:rsid w:val="00CB3B0B"/>
    <w:rsid w:val="00CB7C59"/>
    <w:rsid w:val="00CC1A1B"/>
    <w:rsid w:val="00CC7C0F"/>
    <w:rsid w:val="00CF350B"/>
    <w:rsid w:val="00CF6106"/>
    <w:rsid w:val="00D07C14"/>
    <w:rsid w:val="00D346C6"/>
    <w:rsid w:val="00D41265"/>
    <w:rsid w:val="00D52DF1"/>
    <w:rsid w:val="00D75872"/>
    <w:rsid w:val="00DA616F"/>
    <w:rsid w:val="00DB0C10"/>
    <w:rsid w:val="00DB5A75"/>
    <w:rsid w:val="00DD61A8"/>
    <w:rsid w:val="00E04481"/>
    <w:rsid w:val="00E17280"/>
    <w:rsid w:val="00E35BE6"/>
    <w:rsid w:val="00E70943"/>
    <w:rsid w:val="00EA7F06"/>
    <w:rsid w:val="00EB3C0C"/>
    <w:rsid w:val="00EB64C2"/>
    <w:rsid w:val="00EC0FB5"/>
    <w:rsid w:val="00EC668C"/>
    <w:rsid w:val="00EE7ED4"/>
    <w:rsid w:val="00EF6869"/>
    <w:rsid w:val="00F10CE3"/>
    <w:rsid w:val="00F14ABD"/>
    <w:rsid w:val="00F22AC8"/>
    <w:rsid w:val="00F642C2"/>
    <w:rsid w:val="00F660BB"/>
    <w:rsid w:val="00F66203"/>
    <w:rsid w:val="00F80B72"/>
    <w:rsid w:val="00F83016"/>
    <w:rsid w:val="00F83D0D"/>
    <w:rsid w:val="00F92C3D"/>
    <w:rsid w:val="00F94B35"/>
    <w:rsid w:val="00FA055A"/>
    <w:rsid w:val="00FA5D5B"/>
    <w:rsid w:val="00FC78A0"/>
    <w:rsid w:val="00FE7750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738F4F"/>
  <w15:docId w15:val="{21316179-A5F0-4CA2-A398-79DD0E95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AddressArea">
    <w:name w:val="Address Area"/>
    <w:pPr>
      <w:spacing w:line="200" w:lineRule="exact"/>
      <w:ind w:left="612"/>
    </w:pPr>
    <w:rPr>
      <w:rFonts w:ascii="Futura Bk BT" w:eastAsia="Futura Bk BT" w:hAnsi="Futura Bk BT" w:cs="Futura Bk BT"/>
      <w:color w:val="000000"/>
      <w:spacing w:val="10"/>
      <w:sz w:val="16"/>
      <w:szCs w:val="16"/>
      <w:u w:color="000000"/>
      <w:lang w:val="en-US"/>
    </w:rPr>
  </w:style>
  <w:style w:type="paragraph" w:customStyle="1" w:styleId="MainText">
    <w:name w:val="Main Text"/>
    <w:pPr>
      <w:spacing w:line="300" w:lineRule="exact"/>
      <w:ind w:left="120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libri" w:eastAsia="Calibri" w:hAnsi="Calibri" w:cs="Calibri"/>
      <w:color w:val="0000FF"/>
      <w:u w:val="single" w:color="0000FF"/>
    </w:rPr>
  </w:style>
  <w:style w:type="paragraph" w:customStyle="1" w:styleId="Tmavseznamzvraznn51">
    <w:name w:val="Tmavý seznam – zvýraznění 51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Odkaz"/>
    <w:rPr>
      <w:color w:val="0000FF"/>
      <w:sz w:val="24"/>
      <w:szCs w:val="24"/>
      <w:u w:val="single" w:color="0000FF"/>
    </w:rPr>
  </w:style>
  <w:style w:type="character" w:customStyle="1" w:styleId="dn">
    <w:name w:val="Žádný"/>
  </w:style>
  <w:style w:type="character" w:customStyle="1" w:styleId="Hyperlink2">
    <w:name w:val="Hyperlink.2"/>
    <w:basedOn w:val="dn"/>
    <w:rPr>
      <w:rFonts w:ascii="Calibri" w:eastAsia="Calibri" w:hAnsi="Calibri" w:cs="Calibri"/>
      <w:color w:val="0000FF"/>
      <w:sz w:val="18"/>
      <w:szCs w:val="18"/>
      <w:u w:val="single" w:color="0000FF"/>
    </w:rPr>
  </w:style>
  <w:style w:type="character" w:styleId="FollowedHyperlink">
    <w:name w:val="FollowedHyperlink"/>
    <w:basedOn w:val="DefaultParagraphFont"/>
    <w:uiPriority w:val="99"/>
    <w:semiHidden/>
    <w:unhideWhenUsed/>
    <w:rsid w:val="001D2A1C"/>
    <w:rPr>
      <w:color w:val="FF00FF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C4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3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3AD"/>
    <w:rPr>
      <w:rFonts w:cs="Arial Unicode MS"/>
      <w:color w:val="000000"/>
      <w:u w:color="00000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3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3AD"/>
    <w:rPr>
      <w:rFonts w:cs="Arial Unicode MS"/>
      <w:b/>
      <w:bCs/>
      <w:color w:val="000000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3AD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C877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170B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0B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sid w:val="00B63B56"/>
    <w:pPr>
      <w:tabs>
        <w:tab w:val="center" w:pos="3682"/>
        <w:tab w:val="right" w:pos="7506"/>
      </w:tabs>
      <w:suppressAutoHyphens/>
      <w:spacing w:before="300" w:line="384" w:lineRule="auto"/>
    </w:pPr>
    <w:rPr>
      <w:rFonts w:ascii="Georgia" w:hAnsi="Georgia" w:cs="Arial Unicode MS"/>
      <w:color w:val="43444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B63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cbre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instagram.com/cbre_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company/3585825?trk=tyah&amp;trkInfo=clickedVertical%253Acompany%252Cidx%253A1-1-1%252CtarId%253A1431360641868%252Ctas%253Acbre%2520czec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pages/CBRE-News/626929170775263?ref=ts&amp;fref=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lina.musilova1@cbr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3395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Karasova, Kamila @ PRAGUE</dc:creator>
  <cp:lastModifiedBy>Musilova, Pavlina @ PRAGUE</cp:lastModifiedBy>
  <cp:revision>3</cp:revision>
  <cp:lastPrinted>2019-06-27T07:49:00Z</cp:lastPrinted>
  <dcterms:created xsi:type="dcterms:W3CDTF">2019-12-05T10:19:00Z</dcterms:created>
  <dcterms:modified xsi:type="dcterms:W3CDTF">2019-12-05T10:23:00Z</dcterms:modified>
</cp:coreProperties>
</file>